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5D5E" w14:textId="6254EE1E" w:rsidR="007B041E" w:rsidRPr="000827FB" w:rsidRDefault="000827FB" w:rsidP="000827FB">
      <w:pPr>
        <w:spacing w:after="0" w:line="240" w:lineRule="auto"/>
        <w:ind w:left="4956"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0827FB">
        <w:rPr>
          <w:rFonts w:eastAsia="Times New Roman" w:cstheme="minorHAnsi"/>
          <w:bCs/>
          <w:sz w:val="20"/>
          <w:szCs w:val="20"/>
          <w:lang w:eastAsia="pl-PL"/>
        </w:rPr>
        <w:t>Załącznik do uchwały Nr XXXVI/282/2022</w:t>
      </w:r>
    </w:p>
    <w:p w14:paraId="6F3FD9D3" w14:textId="44ABD393" w:rsidR="000827FB" w:rsidRPr="000827FB" w:rsidRDefault="000827FB" w:rsidP="000827FB">
      <w:pPr>
        <w:spacing w:after="0" w:line="240" w:lineRule="auto"/>
        <w:ind w:left="4956"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0827FB">
        <w:rPr>
          <w:rFonts w:eastAsia="Times New Roman" w:cstheme="minorHAnsi"/>
          <w:bCs/>
          <w:sz w:val="20"/>
          <w:szCs w:val="20"/>
          <w:lang w:eastAsia="pl-PL"/>
        </w:rPr>
        <w:t xml:space="preserve">Rady Miejskiej w Maszewie </w:t>
      </w:r>
    </w:p>
    <w:p w14:paraId="0EE07E5B" w14:textId="0F146EBC" w:rsidR="000827FB" w:rsidRPr="000827FB" w:rsidRDefault="000827FB" w:rsidP="000827FB">
      <w:pPr>
        <w:spacing w:after="0" w:line="240" w:lineRule="auto"/>
        <w:ind w:left="4956"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0827FB">
        <w:rPr>
          <w:rFonts w:eastAsia="Times New Roman" w:cstheme="minorHAnsi"/>
          <w:bCs/>
          <w:sz w:val="20"/>
          <w:szCs w:val="20"/>
          <w:lang w:eastAsia="pl-PL"/>
        </w:rPr>
        <w:t xml:space="preserve">z dnia 1 czerwca 2022 r. </w:t>
      </w:r>
    </w:p>
    <w:p w14:paraId="7309452F" w14:textId="77777777" w:rsidR="000827FB" w:rsidRDefault="000827FB" w:rsidP="00EA556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68EAA5" w14:textId="479D27B6" w:rsidR="00D04147" w:rsidRPr="005A115B" w:rsidRDefault="00D04147" w:rsidP="00EA556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REGULAMIN UDZIELANIA POMOCY MATERIALNEJ O CHARAKTERZE SOCJALNYM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br/>
        <w:t>DLA UCZNIÓW ZAMIESZKAŁYCH NA TERENIE GMINY MASZEWO</w:t>
      </w:r>
    </w:p>
    <w:p w14:paraId="4AFEB480" w14:textId="77777777" w:rsidR="00D04147" w:rsidRPr="005A115B" w:rsidRDefault="00D04147" w:rsidP="00D041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br/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Rozdział 1.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br/>
        <w:t>Postanowienia ogólne</w:t>
      </w:r>
    </w:p>
    <w:p w14:paraId="285F764E" w14:textId="77777777" w:rsidR="006E777E" w:rsidRDefault="00D04147" w:rsidP="001444C8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br/>
        <w:t>§</w:t>
      </w:r>
      <w:r w:rsidR="00D17CA9"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1.</w:t>
      </w:r>
      <w:r w:rsidR="006E3F5F"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03E5">
        <w:rPr>
          <w:rFonts w:eastAsia="Times New Roman" w:cstheme="minorHAnsi"/>
          <w:sz w:val="24"/>
          <w:szCs w:val="24"/>
          <w:lang w:eastAsia="pl-PL"/>
        </w:rPr>
        <w:t>R</w:t>
      </w:r>
      <w:r w:rsidR="006E3F5F" w:rsidRPr="005A115B">
        <w:rPr>
          <w:rFonts w:eastAsia="Times New Roman" w:cstheme="minorHAnsi"/>
          <w:sz w:val="24"/>
          <w:szCs w:val="24"/>
          <w:lang w:eastAsia="pl-PL"/>
        </w:rPr>
        <w:t xml:space="preserve">egulamin </w:t>
      </w:r>
      <w:r w:rsidRPr="005A115B">
        <w:rPr>
          <w:rFonts w:eastAsia="Times New Roman" w:cstheme="minorHAnsi"/>
          <w:sz w:val="24"/>
          <w:szCs w:val="24"/>
          <w:lang w:eastAsia="pl-PL"/>
        </w:rPr>
        <w:t>określa</w:t>
      </w:r>
      <w:r w:rsidR="006E777E">
        <w:rPr>
          <w:rFonts w:eastAsia="Times New Roman" w:cstheme="minorHAnsi"/>
          <w:sz w:val="24"/>
          <w:szCs w:val="24"/>
          <w:lang w:eastAsia="pl-PL"/>
        </w:rPr>
        <w:t>:</w:t>
      </w:r>
    </w:p>
    <w:p w14:paraId="714A6613" w14:textId="77777777" w:rsidR="006E777E" w:rsidRDefault="006E777E" w:rsidP="001444C8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77E">
        <w:rPr>
          <w:rFonts w:eastAsia="Times New Roman" w:cstheme="minorHAnsi"/>
          <w:sz w:val="24"/>
          <w:szCs w:val="24"/>
          <w:lang w:eastAsia="pl-PL"/>
        </w:rPr>
        <w:t>formy stypendium szkolnego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4E3ADBA4" w14:textId="77777777" w:rsidR="006E777E" w:rsidRDefault="006E777E" w:rsidP="001444C8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44C8">
        <w:rPr>
          <w:rFonts w:eastAsia="Times New Roman" w:cstheme="minorHAnsi"/>
          <w:sz w:val="24"/>
          <w:szCs w:val="24"/>
          <w:lang w:eastAsia="pl-PL"/>
        </w:rPr>
        <w:t xml:space="preserve">sposób ustalania wysokości stypendium szkolnego, </w:t>
      </w:r>
    </w:p>
    <w:p w14:paraId="4308FC6B" w14:textId="77777777" w:rsidR="006E777E" w:rsidRDefault="006E777E" w:rsidP="001444C8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44C8">
        <w:rPr>
          <w:rFonts w:eastAsia="Times New Roman" w:cstheme="minorHAnsi"/>
          <w:sz w:val="24"/>
          <w:szCs w:val="24"/>
          <w:lang w:eastAsia="pl-PL"/>
        </w:rPr>
        <w:t>tryb i sposób udzielania stypendium szkolnego,</w:t>
      </w:r>
    </w:p>
    <w:p w14:paraId="4AC8668B" w14:textId="77777777" w:rsidR="006E777E" w:rsidRPr="001444C8" w:rsidRDefault="006E777E" w:rsidP="001444C8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44C8">
        <w:rPr>
          <w:rFonts w:eastAsia="Times New Roman" w:cstheme="minorHAnsi"/>
          <w:sz w:val="24"/>
          <w:szCs w:val="24"/>
          <w:lang w:eastAsia="pl-PL"/>
        </w:rPr>
        <w:t xml:space="preserve">tryb i sposób udzielania zasiłku szkolnego. </w:t>
      </w:r>
    </w:p>
    <w:p w14:paraId="0512BBE4" w14:textId="77777777" w:rsidR="00B215B5" w:rsidRPr="005A115B" w:rsidRDefault="00B215B5" w:rsidP="007261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BEC1B1" w14:textId="77777777" w:rsidR="006E3F5F" w:rsidRPr="005A115B" w:rsidRDefault="00D04147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D17CA9"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2.</w:t>
      </w:r>
      <w:r w:rsidR="00B215B5"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E3F5F" w:rsidRPr="005A115B">
        <w:rPr>
          <w:rFonts w:eastAsia="Times New Roman" w:cstheme="minorHAnsi"/>
          <w:sz w:val="24"/>
          <w:szCs w:val="24"/>
          <w:lang w:eastAsia="pl-PL"/>
        </w:rPr>
        <w:t>Ilekroć w regulaminie mowa jest o:</w:t>
      </w:r>
    </w:p>
    <w:p w14:paraId="43196F0E" w14:textId="77777777" w:rsidR="00726104" w:rsidRDefault="00726104" w:rsidP="00FF599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ustawie – należy przez to rozumieć ustawę z dnia 7 września 1991 r. o systemie oświaty (Dz. U. z 2021 r. poz. 1915 ze zm.);</w:t>
      </w:r>
    </w:p>
    <w:p w14:paraId="41C63810" w14:textId="77777777" w:rsidR="00726104" w:rsidRDefault="00726104" w:rsidP="00FF599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ustawie o pomocy społecznej – należy przez to rozumieć ustawę z dnia 12 marca 2004 r. o pomocy społecznej  (Dz. U.</w:t>
      </w:r>
      <w:r w:rsidR="005A115B" w:rsidRP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>z 2021 r. poz. 2268 ze zm.);</w:t>
      </w:r>
    </w:p>
    <w:p w14:paraId="6C619EB1" w14:textId="77777777" w:rsidR="00726104" w:rsidRDefault="00726104" w:rsidP="00FF599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 xml:space="preserve">ustawie o świadczeniach rodzinnych – należy przez to rozumieć ustawę z dnia </w:t>
      </w:r>
      <w:r w:rsidR="005A115B" w:rsidRPr="00FF599C">
        <w:rPr>
          <w:rFonts w:eastAsia="Times New Roman" w:cstheme="minorHAnsi"/>
          <w:sz w:val="24"/>
          <w:szCs w:val="24"/>
          <w:lang w:eastAsia="pl-PL"/>
        </w:rPr>
        <w:br/>
      </w:r>
      <w:r w:rsidRPr="00FF599C">
        <w:rPr>
          <w:rFonts w:eastAsia="Times New Roman" w:cstheme="minorHAnsi"/>
          <w:sz w:val="24"/>
          <w:szCs w:val="24"/>
          <w:lang w:eastAsia="pl-PL"/>
        </w:rPr>
        <w:t>28 listopada 2003 r. o świadczeniach rodzinnych ( Dz. U. z 2022 r. poz. 615);</w:t>
      </w:r>
    </w:p>
    <w:p w14:paraId="7811E72E" w14:textId="77777777" w:rsidR="00726104" w:rsidRDefault="00726104" w:rsidP="00FF599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 xml:space="preserve">wnioskodawcy – należy przez to rozumieć podmiot uprawniony do składania wniosku, </w:t>
      </w:r>
      <w:r w:rsidR="00FF599C">
        <w:rPr>
          <w:rFonts w:eastAsia="Times New Roman" w:cstheme="minorHAnsi"/>
          <w:sz w:val="24"/>
          <w:szCs w:val="24"/>
          <w:lang w:eastAsia="pl-PL"/>
        </w:rPr>
        <w:br/>
      </w:r>
      <w:r w:rsidRPr="00FF599C">
        <w:rPr>
          <w:rFonts w:eastAsia="Times New Roman" w:cstheme="minorHAnsi"/>
          <w:sz w:val="24"/>
          <w:szCs w:val="24"/>
          <w:lang w:eastAsia="pl-PL"/>
        </w:rPr>
        <w:t>o którym mowa w art. 90n ust. 2 ustawy;</w:t>
      </w:r>
    </w:p>
    <w:p w14:paraId="61DECBB7" w14:textId="77777777" w:rsidR="00A86690" w:rsidRPr="00FF599C" w:rsidRDefault="00A86690" w:rsidP="00FF599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FF599C">
        <w:rPr>
          <w:rStyle w:val="markedcontent"/>
          <w:rFonts w:cstheme="minorHAnsi"/>
          <w:sz w:val="24"/>
          <w:szCs w:val="24"/>
        </w:rPr>
        <w:t>uczniu – należy przez to rozumieć osoby wymienione w art. 90b ust. 3 ustawy;</w:t>
      </w:r>
    </w:p>
    <w:p w14:paraId="3B3A1CFF" w14:textId="77777777" w:rsidR="00DA1A6C" w:rsidRPr="00FF599C" w:rsidRDefault="00DA1A6C" w:rsidP="00FF599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FF599C">
        <w:rPr>
          <w:rStyle w:val="markedcontent"/>
          <w:rFonts w:cstheme="minorHAnsi"/>
          <w:sz w:val="24"/>
          <w:szCs w:val="24"/>
        </w:rPr>
        <w:t xml:space="preserve">szkole – należy przez to rozumieć każdą z jednostek organizacyjnych, o których mowa </w:t>
      </w:r>
      <w:r w:rsidR="00FF599C">
        <w:rPr>
          <w:rStyle w:val="markedcontent"/>
          <w:rFonts w:cstheme="minorHAnsi"/>
          <w:sz w:val="24"/>
          <w:szCs w:val="24"/>
        </w:rPr>
        <w:br/>
      </w:r>
      <w:r w:rsidRPr="00FF599C">
        <w:rPr>
          <w:rStyle w:val="markedcontent"/>
          <w:rFonts w:cstheme="minorHAnsi"/>
          <w:sz w:val="24"/>
          <w:szCs w:val="24"/>
        </w:rPr>
        <w:t>w art. 90b</w:t>
      </w:r>
      <w:r w:rsidRPr="00FF599C">
        <w:rPr>
          <w:rFonts w:cstheme="minorHAnsi"/>
          <w:sz w:val="24"/>
          <w:szCs w:val="24"/>
        </w:rPr>
        <w:t xml:space="preserve"> </w:t>
      </w:r>
      <w:r w:rsidRPr="00FF599C">
        <w:rPr>
          <w:rStyle w:val="markedcontent"/>
          <w:rFonts w:cstheme="minorHAnsi"/>
          <w:sz w:val="24"/>
          <w:szCs w:val="24"/>
        </w:rPr>
        <w:t>ust. 3 ustawy;</w:t>
      </w:r>
    </w:p>
    <w:p w14:paraId="3F774398" w14:textId="77777777" w:rsidR="00726104" w:rsidRPr="00FF599C" w:rsidRDefault="00726104" w:rsidP="00FF599C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 xml:space="preserve">dochodzie – należy przez to rozumieć dochód ustalany na zasadach określonych </w:t>
      </w:r>
      <w:r w:rsidR="005A115B" w:rsidRPr="00FF599C">
        <w:rPr>
          <w:rFonts w:eastAsia="Times New Roman" w:cstheme="minorHAnsi"/>
          <w:sz w:val="24"/>
          <w:szCs w:val="24"/>
          <w:lang w:eastAsia="pl-PL"/>
        </w:rPr>
        <w:br/>
      </w:r>
      <w:r w:rsidRPr="00FF599C">
        <w:rPr>
          <w:rFonts w:eastAsia="Times New Roman" w:cstheme="minorHAnsi"/>
          <w:sz w:val="24"/>
          <w:szCs w:val="24"/>
          <w:lang w:eastAsia="pl-PL"/>
        </w:rPr>
        <w:t>w art. 8 ust. 3-13 ustawy o pomocy społecznej</w:t>
      </w:r>
      <w:r w:rsidR="005A115B" w:rsidRPr="00FF599C">
        <w:rPr>
          <w:rFonts w:eastAsia="Times New Roman" w:cstheme="minorHAnsi"/>
          <w:sz w:val="24"/>
          <w:szCs w:val="24"/>
          <w:lang w:eastAsia="pl-PL"/>
        </w:rPr>
        <w:t>.</w:t>
      </w:r>
    </w:p>
    <w:p w14:paraId="5D68F9B4" w14:textId="77777777" w:rsidR="000B03E5" w:rsidRPr="00451453" w:rsidRDefault="000B03E5" w:rsidP="007261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406647" w14:textId="77777777" w:rsidR="005A115B" w:rsidRDefault="00726104" w:rsidP="00FF599C">
      <w:pPr>
        <w:spacing w:after="0" w:line="240" w:lineRule="auto"/>
        <w:ind w:firstLine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 </w:t>
      </w:r>
      <w:r w:rsidR="00350960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5A115B">
        <w:rPr>
          <w:rFonts w:cstheme="minorHAnsi"/>
          <w:sz w:val="24"/>
          <w:szCs w:val="24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Wnios</w:t>
      </w:r>
      <w:r w:rsidR="000A1579">
        <w:rPr>
          <w:rFonts w:eastAsia="Times New Roman" w:cstheme="minorHAnsi"/>
          <w:sz w:val="24"/>
          <w:szCs w:val="24"/>
          <w:lang w:eastAsia="pl-PL"/>
        </w:rPr>
        <w:t>ki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 o przyznanie </w:t>
      </w:r>
      <w:r w:rsidR="000A1579">
        <w:rPr>
          <w:rFonts w:eastAsia="Times New Roman" w:cstheme="minorHAnsi"/>
          <w:sz w:val="24"/>
          <w:szCs w:val="24"/>
          <w:lang w:eastAsia="pl-PL"/>
        </w:rPr>
        <w:t>stypendium szkolnego oraz zasiłku szkolnego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 składa się do Ośrodka Pomocy Społecznej, Plac Wolności 2, 72-130 Maszewo</w:t>
      </w:r>
      <w:r w:rsidR="005A115B">
        <w:rPr>
          <w:rFonts w:eastAsia="Times New Roman" w:cstheme="minorHAnsi"/>
          <w:sz w:val="24"/>
          <w:szCs w:val="24"/>
          <w:lang w:eastAsia="pl-PL"/>
        </w:rPr>
        <w:t>.</w:t>
      </w:r>
    </w:p>
    <w:p w14:paraId="04A07D40" w14:textId="77777777" w:rsidR="00EB39AD" w:rsidRDefault="00EB39AD" w:rsidP="005A115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BF1B05B" w14:textId="77777777" w:rsidR="00160BC9" w:rsidRPr="005A115B" w:rsidRDefault="00160BC9" w:rsidP="005A115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Rozdział 2.</w:t>
      </w:r>
    </w:p>
    <w:p w14:paraId="22075E10" w14:textId="77777777" w:rsidR="000B03E5" w:rsidRDefault="00726104" w:rsidP="000A157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Formy stypendium szkolnego</w:t>
      </w:r>
    </w:p>
    <w:p w14:paraId="0FB05ED6" w14:textId="77777777" w:rsidR="00726104" w:rsidRPr="005A115B" w:rsidRDefault="00726104" w:rsidP="000A157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C32F51B" w14:textId="77777777" w:rsidR="00726104" w:rsidRPr="005A115B" w:rsidRDefault="00726104" w:rsidP="00FF599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F59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1. Stypendium szkolne może być udzielone w formie:</w:t>
      </w:r>
    </w:p>
    <w:p w14:paraId="49F203F2" w14:textId="77777777" w:rsidR="00726104" w:rsidRPr="00EB39AD" w:rsidRDefault="00726104" w:rsidP="00FF599C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39AD">
        <w:rPr>
          <w:rFonts w:eastAsia="Times New Roman" w:cstheme="minorHAnsi"/>
          <w:sz w:val="24"/>
          <w:szCs w:val="24"/>
          <w:lang w:eastAsia="pl-PL"/>
        </w:rPr>
        <w:t xml:space="preserve">całkowitego lub częściowego pokrycia kosztów udziału w zajęciach edukacyjnych, </w:t>
      </w:r>
      <w:r w:rsidR="00EB39AD">
        <w:rPr>
          <w:rFonts w:eastAsia="Times New Roman" w:cstheme="minorHAnsi"/>
          <w:sz w:val="24"/>
          <w:szCs w:val="24"/>
          <w:lang w:eastAsia="pl-PL"/>
        </w:rPr>
        <w:br/>
      </w:r>
      <w:r w:rsidRPr="00EB39AD">
        <w:rPr>
          <w:rFonts w:eastAsia="Times New Roman" w:cstheme="minorHAnsi"/>
          <w:sz w:val="24"/>
          <w:szCs w:val="24"/>
          <w:lang w:eastAsia="pl-PL"/>
        </w:rPr>
        <w:t>w  tym wyrównawczych,</w:t>
      </w:r>
      <w:r w:rsidR="00EB39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9AD">
        <w:rPr>
          <w:rFonts w:eastAsia="Times New Roman" w:cstheme="minorHAnsi"/>
          <w:sz w:val="24"/>
          <w:szCs w:val="24"/>
          <w:lang w:eastAsia="pl-PL"/>
        </w:rPr>
        <w:t>wykraczających poza zajęcia realizowane w szkole w ramach planu nauczania, a także udziału w zajęciach</w:t>
      </w:r>
      <w:r w:rsidR="00EB39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9AD">
        <w:rPr>
          <w:rFonts w:eastAsia="Times New Roman" w:cstheme="minorHAnsi"/>
          <w:sz w:val="24"/>
          <w:szCs w:val="24"/>
          <w:lang w:eastAsia="pl-PL"/>
        </w:rPr>
        <w:t xml:space="preserve">edukacyjnych realizowanych poza szkołą, </w:t>
      </w:r>
      <w:r w:rsidR="00FF599C">
        <w:rPr>
          <w:rFonts w:eastAsia="Times New Roman" w:cstheme="minorHAnsi"/>
          <w:sz w:val="24"/>
          <w:szCs w:val="24"/>
          <w:lang w:eastAsia="pl-PL"/>
        </w:rPr>
        <w:br/>
      </w:r>
      <w:r w:rsidRPr="00EB39AD">
        <w:rPr>
          <w:rFonts w:eastAsia="Times New Roman" w:cstheme="minorHAnsi"/>
          <w:sz w:val="24"/>
          <w:szCs w:val="24"/>
          <w:lang w:eastAsia="pl-PL"/>
        </w:rPr>
        <w:t>w tym w szczególności na:</w:t>
      </w:r>
    </w:p>
    <w:p w14:paraId="648E2D8F" w14:textId="77777777" w:rsidR="00726104" w:rsidRDefault="00726104" w:rsidP="00FF599C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wyrównawcze zajęcia edukacyjne, korekcyjno-kompensacyjne, logopedyczne oraz inne wynikające</w:t>
      </w:r>
      <w:r w:rsidR="00BF13E1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z realizacji pomocy psychologiczno-pedagogicznej,</w:t>
      </w:r>
    </w:p>
    <w:p w14:paraId="3D76AE33" w14:textId="77777777" w:rsidR="00726104" w:rsidRDefault="00726104" w:rsidP="00FF599C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wycieczki szkolne o charakterze edukacyjnym, w tym wyjazdy do teatru, kina, muzeum, wycieczki</w:t>
      </w:r>
      <w:r w:rsidR="00BF13E1" w:rsidRP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>szkolne krajoznawcze, wyjazd na tzw. „zieloną szkołę”,</w:t>
      </w:r>
    </w:p>
    <w:p w14:paraId="0D05BFE9" w14:textId="77777777" w:rsidR="00726104" w:rsidRDefault="00726104" w:rsidP="00FF599C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wyjazdy w ramach zajęć sportowych organizowanych przez szkołę,</w:t>
      </w:r>
    </w:p>
    <w:p w14:paraId="309FF7E8" w14:textId="77777777" w:rsidR="00726104" w:rsidRDefault="00726104" w:rsidP="00FF599C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lastRenderedPageBreak/>
        <w:t>pozaszkolne zajęcia edukacyjne, m.in.: nauka języków obcych, szkolenia, kursy, warsztaty,</w:t>
      </w:r>
    </w:p>
    <w:p w14:paraId="03F643D8" w14:textId="77777777" w:rsidR="00726104" w:rsidRPr="00FF599C" w:rsidRDefault="00726104" w:rsidP="00FF599C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zajęcia związane z rozwijaniem indywidualnych zdolności, m.in. zajęcia: sportowe, muzyczne,</w:t>
      </w:r>
      <w:r w:rsidR="0049039E" w:rsidRP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>taneczne, plastyczne, zajęcia na basenie;</w:t>
      </w:r>
    </w:p>
    <w:p w14:paraId="199570AA" w14:textId="77777777" w:rsidR="00726104" w:rsidRPr="00EB39AD" w:rsidRDefault="00726104" w:rsidP="00FF599C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39AD">
        <w:rPr>
          <w:rFonts w:eastAsia="Times New Roman" w:cstheme="minorHAnsi"/>
          <w:sz w:val="24"/>
          <w:szCs w:val="24"/>
          <w:lang w:eastAsia="pl-PL"/>
        </w:rPr>
        <w:t>pomocy rzeczowej o charakterze edukacyjnym, w tym w szczególności na:</w:t>
      </w:r>
    </w:p>
    <w:p w14:paraId="150FF045" w14:textId="77777777" w:rsidR="00726104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 xml:space="preserve">zakup podręczników oraz innych pomocy dydaktycznych (m.in. lektur </w:t>
      </w:r>
      <w:r w:rsidR="00EB39AD">
        <w:rPr>
          <w:rFonts w:eastAsia="Times New Roman" w:cstheme="minorHAnsi"/>
          <w:sz w:val="24"/>
          <w:szCs w:val="24"/>
          <w:lang w:eastAsia="pl-PL"/>
        </w:rPr>
        <w:br/>
      </w:r>
      <w:r w:rsidRPr="005A115B">
        <w:rPr>
          <w:rFonts w:eastAsia="Times New Roman" w:cstheme="minorHAnsi"/>
          <w:sz w:val="24"/>
          <w:szCs w:val="24"/>
          <w:lang w:eastAsia="pl-PL"/>
        </w:rPr>
        <w:t>i ćwiczeń szkolnych, słowników, atlasów, encyklopedii, map, globusów</w:t>
      </w:r>
      <w:r w:rsidR="002E703B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oraz innych publikacji o charakterze edukacyjnym</w:t>
      </w:r>
      <w:r w:rsidR="00EB39AD">
        <w:rPr>
          <w:rFonts w:eastAsia="Times New Roman" w:cstheme="minorHAnsi"/>
          <w:sz w:val="24"/>
          <w:szCs w:val="24"/>
          <w:lang w:eastAsia="pl-PL"/>
        </w:rPr>
        <w:t>)</w:t>
      </w:r>
      <w:r w:rsidRPr="005A115B">
        <w:rPr>
          <w:rFonts w:eastAsia="Times New Roman" w:cstheme="minorHAnsi"/>
          <w:sz w:val="24"/>
          <w:szCs w:val="24"/>
          <w:lang w:eastAsia="pl-PL"/>
        </w:rPr>
        <w:t>,</w:t>
      </w:r>
    </w:p>
    <w:p w14:paraId="1F81379F" w14:textId="77777777" w:rsidR="00726104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przybory szkolne, artykuły papiernicze,</w:t>
      </w:r>
    </w:p>
    <w:p w14:paraId="3B3F9D36" w14:textId="77777777" w:rsidR="00726104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plecak, tornister, torbę szkolną, worek na obuwie,</w:t>
      </w:r>
    </w:p>
    <w:p w14:paraId="127F0147" w14:textId="77777777" w:rsidR="00726104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strój sportowy, obuwie sportowe na zajęcia wychowania fizycznego, obuwie zmienne,</w:t>
      </w:r>
    </w:p>
    <w:p w14:paraId="2D60C069" w14:textId="77777777" w:rsidR="00726104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strój galowy,</w:t>
      </w:r>
    </w:p>
    <w:p w14:paraId="73C237C9" w14:textId="77777777" w:rsidR="00726104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strój wymagany na zajęcia praktyczne oraz zakup materiałów niezbędnych do realizacji zajęć</w:t>
      </w:r>
      <w:r w:rsidR="002E703B" w:rsidRP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>praktycznych,</w:t>
      </w:r>
    </w:p>
    <w:p w14:paraId="7CE30A55" w14:textId="77777777" w:rsidR="00726104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biurko, lampkę na biurko, krzesło do biurka,</w:t>
      </w:r>
    </w:p>
    <w:p w14:paraId="2D1069DF" w14:textId="77777777" w:rsidR="00726104" w:rsidRPr="00FF599C" w:rsidRDefault="00726104" w:rsidP="00FF599C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sprzęt,</w:t>
      </w:r>
      <w:r w:rsidR="00EB39AD" w:rsidRP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>akcesoria komputerowe oraz materiały eksploatacyjne</w:t>
      </w:r>
      <w:r w:rsidR="00951FE8" w:rsidRP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 xml:space="preserve">wykorzystywane </w:t>
      </w:r>
      <w:r w:rsidR="00FF599C">
        <w:rPr>
          <w:rFonts w:eastAsia="Times New Roman" w:cstheme="minorHAnsi"/>
          <w:sz w:val="24"/>
          <w:szCs w:val="24"/>
          <w:lang w:eastAsia="pl-PL"/>
        </w:rPr>
        <w:br/>
      </w:r>
      <w:r w:rsidRPr="00FF599C">
        <w:rPr>
          <w:rFonts w:eastAsia="Times New Roman" w:cstheme="minorHAnsi"/>
          <w:sz w:val="24"/>
          <w:szCs w:val="24"/>
          <w:lang w:eastAsia="pl-PL"/>
        </w:rPr>
        <w:t>w procesie edukacyjnym ucznia</w:t>
      </w:r>
      <w:r w:rsidR="00EB39AD" w:rsidRPr="00FF599C">
        <w:rPr>
          <w:rFonts w:eastAsia="Times New Roman" w:cstheme="minorHAnsi"/>
          <w:sz w:val="24"/>
          <w:szCs w:val="24"/>
          <w:lang w:eastAsia="pl-PL"/>
        </w:rPr>
        <w:t>;</w:t>
      </w:r>
    </w:p>
    <w:p w14:paraId="69BA67C0" w14:textId="77777777" w:rsidR="00FF599C" w:rsidRPr="00FF599C" w:rsidRDefault="00726104" w:rsidP="00FF599C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39AD">
        <w:rPr>
          <w:rFonts w:eastAsia="Times New Roman" w:cstheme="minorHAnsi"/>
          <w:sz w:val="24"/>
          <w:szCs w:val="24"/>
          <w:lang w:eastAsia="pl-PL"/>
        </w:rPr>
        <w:t>całkowitego lub częściowego pokrycia kosztów związanych z pobieraniem nauki poza miejscem</w:t>
      </w:r>
      <w:r w:rsidR="008B77FB" w:rsidRPr="00EB39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9AD">
        <w:rPr>
          <w:rFonts w:eastAsia="Times New Roman" w:cstheme="minorHAnsi"/>
          <w:sz w:val="24"/>
          <w:szCs w:val="24"/>
          <w:lang w:eastAsia="pl-PL"/>
        </w:rPr>
        <w:t>zamieszkania przez uczniów szkół ponadpodstawowych oraz słuchaczy kolegiów, w szczególności na:</w:t>
      </w:r>
    </w:p>
    <w:p w14:paraId="2F2B257D" w14:textId="77777777" w:rsidR="00726104" w:rsidRPr="005A115B" w:rsidRDefault="00726104" w:rsidP="00FF599C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pokrycie kosztów zakwaterowania (internat, bursa, stancja),</w:t>
      </w:r>
    </w:p>
    <w:p w14:paraId="254A061A" w14:textId="77777777" w:rsidR="00726104" w:rsidRPr="005A115B" w:rsidRDefault="00726104" w:rsidP="00FF599C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pokrycie kosztów dojazdów do szkoły (transport do i ze szkoły środkami komunikacji zbiorowej –</w:t>
      </w:r>
      <w:r w:rsidR="002E703B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imienne bilety miesięczne za okres, w którym realizowana jest nauka);</w:t>
      </w:r>
    </w:p>
    <w:p w14:paraId="23D8D72F" w14:textId="77777777" w:rsidR="00726104" w:rsidRPr="00EB39AD" w:rsidRDefault="00726104" w:rsidP="00FF599C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39AD">
        <w:rPr>
          <w:rFonts w:eastAsia="Times New Roman" w:cstheme="minorHAnsi"/>
          <w:sz w:val="24"/>
          <w:szCs w:val="24"/>
          <w:lang w:eastAsia="pl-PL"/>
        </w:rPr>
        <w:t xml:space="preserve">świadczenia pieniężnego, jeżeli udzielenie stypendium w formach określonych </w:t>
      </w:r>
      <w:r w:rsidR="00EB39AD">
        <w:rPr>
          <w:rFonts w:eastAsia="Times New Roman" w:cstheme="minorHAnsi"/>
          <w:sz w:val="24"/>
          <w:szCs w:val="24"/>
          <w:lang w:eastAsia="pl-PL"/>
        </w:rPr>
        <w:br/>
      </w:r>
      <w:r w:rsidRPr="00EB39AD">
        <w:rPr>
          <w:rFonts w:eastAsia="Times New Roman" w:cstheme="minorHAnsi"/>
          <w:sz w:val="24"/>
          <w:szCs w:val="24"/>
          <w:lang w:eastAsia="pl-PL"/>
        </w:rPr>
        <w:t>w pkt 1-3 nie jest możliwe,</w:t>
      </w:r>
      <w:r w:rsidR="002E703B" w:rsidRPr="00EB39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39AD">
        <w:rPr>
          <w:rFonts w:eastAsia="Times New Roman" w:cstheme="minorHAnsi"/>
          <w:sz w:val="24"/>
          <w:szCs w:val="24"/>
          <w:lang w:eastAsia="pl-PL"/>
        </w:rPr>
        <w:t>a w przypadku słuchaczy kolegiów pracowników służb społecznych – nie jest celowe.</w:t>
      </w:r>
    </w:p>
    <w:p w14:paraId="50C3E158" w14:textId="77777777" w:rsidR="00726104" w:rsidRPr="005A115B" w:rsidRDefault="00726104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2. Stypendium szkolne uczniom i wychowankom może być udzielone w jednej lub kilku formach</w:t>
      </w:r>
      <w:r w:rsidR="008B77FB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jednocześnie.</w:t>
      </w:r>
    </w:p>
    <w:p w14:paraId="05A8BA73" w14:textId="77777777" w:rsidR="00726104" w:rsidRPr="005A115B" w:rsidRDefault="00726104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3. Formę świadczenia proponuje wnioskodawca</w:t>
      </w:r>
      <w:r w:rsidR="00951FE8">
        <w:rPr>
          <w:rFonts w:eastAsia="Times New Roman" w:cstheme="minorHAnsi"/>
          <w:sz w:val="24"/>
          <w:szCs w:val="24"/>
          <w:lang w:eastAsia="pl-PL"/>
        </w:rPr>
        <w:t>.</w:t>
      </w:r>
    </w:p>
    <w:p w14:paraId="35057A36" w14:textId="77777777" w:rsidR="00726104" w:rsidRPr="005A115B" w:rsidRDefault="00726104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4. Stypendium szkolne nie może być przeznaczone na wydatki o charakterze nieedukacyjnym</w:t>
      </w:r>
      <w:r w:rsidR="00951FE8">
        <w:rPr>
          <w:rFonts w:eastAsia="Times New Roman" w:cstheme="minorHAnsi"/>
          <w:sz w:val="24"/>
          <w:szCs w:val="24"/>
          <w:lang w:eastAsia="pl-PL"/>
        </w:rPr>
        <w:t>.</w:t>
      </w:r>
    </w:p>
    <w:p w14:paraId="2E2E3871" w14:textId="77777777" w:rsidR="00A74A57" w:rsidRPr="005A115B" w:rsidRDefault="00A74A57" w:rsidP="007261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382430" w14:textId="77777777" w:rsidR="00A74A57" w:rsidRPr="005A115B" w:rsidRDefault="00A74A57" w:rsidP="00FF599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Rozdział 3.</w:t>
      </w:r>
    </w:p>
    <w:p w14:paraId="0AD116D0" w14:textId="77777777" w:rsidR="00A74A57" w:rsidRPr="005A115B" w:rsidRDefault="00A74A57" w:rsidP="00A74A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Sposób ustal</w:t>
      </w:r>
      <w:r w:rsidR="00350960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nia wysokości stypendium szkolnego</w:t>
      </w:r>
    </w:p>
    <w:p w14:paraId="1264E715" w14:textId="77777777" w:rsidR="00A74A57" w:rsidRPr="005A115B" w:rsidRDefault="00A74A57" w:rsidP="00A74A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01C8FA" w14:textId="07FD5B2F" w:rsidR="002E703B" w:rsidRDefault="002E703B" w:rsidP="00FF599C">
      <w:pPr>
        <w:spacing w:after="0" w:line="240" w:lineRule="auto"/>
        <w:ind w:firstLine="426"/>
        <w:jc w:val="both"/>
        <w:rPr>
          <w:rStyle w:val="markedcontent"/>
          <w:rFonts w:cstheme="minorHAnsi"/>
          <w:sz w:val="24"/>
          <w:szCs w:val="24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EA3CD5" w:rsidRPr="00EA3CD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EA3CD5" w:rsidRPr="00EA3CD5">
        <w:rPr>
          <w:rStyle w:val="markedcontent"/>
          <w:rFonts w:cstheme="minorHAnsi"/>
          <w:sz w:val="24"/>
          <w:szCs w:val="24"/>
        </w:rPr>
        <w:t xml:space="preserve">Wysokość stypendium szkolnego w każdym przypadku ustala się indywidualnie, </w:t>
      </w:r>
      <w:r w:rsidR="00EA3CD5">
        <w:rPr>
          <w:rStyle w:val="markedcontent"/>
          <w:rFonts w:cstheme="minorHAnsi"/>
          <w:sz w:val="24"/>
          <w:szCs w:val="24"/>
        </w:rPr>
        <w:br/>
      </w:r>
      <w:r w:rsidR="00EA3CD5" w:rsidRPr="00EA3CD5">
        <w:rPr>
          <w:rStyle w:val="markedcontent"/>
          <w:rFonts w:cstheme="minorHAnsi"/>
          <w:sz w:val="24"/>
          <w:szCs w:val="24"/>
        </w:rPr>
        <w:t>w oparciu</w:t>
      </w:r>
      <w:r w:rsidR="00EA3CD5">
        <w:rPr>
          <w:rFonts w:cstheme="minorHAnsi"/>
          <w:sz w:val="24"/>
          <w:szCs w:val="24"/>
        </w:rPr>
        <w:t xml:space="preserve"> </w:t>
      </w:r>
      <w:r w:rsidR="00EA3CD5" w:rsidRPr="00EA3CD5">
        <w:rPr>
          <w:rStyle w:val="markedcontent"/>
          <w:rFonts w:cstheme="minorHAnsi"/>
          <w:sz w:val="24"/>
          <w:szCs w:val="24"/>
        </w:rPr>
        <w:t>o art. 90d ust</w:t>
      </w:r>
      <w:r w:rsidR="00EA3CD5">
        <w:rPr>
          <w:rStyle w:val="markedcontent"/>
          <w:rFonts w:cstheme="minorHAnsi"/>
          <w:sz w:val="24"/>
          <w:szCs w:val="24"/>
        </w:rPr>
        <w:t>.</w:t>
      </w:r>
      <w:r w:rsidR="00EA3CD5" w:rsidRPr="00EA3CD5">
        <w:rPr>
          <w:rStyle w:val="markedcontent"/>
          <w:rFonts w:cstheme="minorHAnsi"/>
          <w:sz w:val="24"/>
          <w:szCs w:val="24"/>
        </w:rPr>
        <w:t xml:space="preserve"> 1 ustawy oraz w zależności od wysokości dochodu w rodzinie ucznia,</w:t>
      </w:r>
      <w:r w:rsidR="00EA3CD5">
        <w:rPr>
          <w:rFonts w:cstheme="minorHAnsi"/>
          <w:sz w:val="24"/>
          <w:szCs w:val="24"/>
        </w:rPr>
        <w:t xml:space="preserve"> </w:t>
      </w:r>
      <w:r w:rsidR="00EA3CD5" w:rsidRPr="00EA3CD5">
        <w:rPr>
          <w:rStyle w:val="markedcontent"/>
          <w:rFonts w:cstheme="minorHAnsi"/>
          <w:sz w:val="24"/>
          <w:szCs w:val="24"/>
        </w:rPr>
        <w:t>o którym mowa w art. 90d ust. 7 ustawy.</w:t>
      </w:r>
    </w:p>
    <w:p w14:paraId="1D9FD040" w14:textId="77777777" w:rsidR="005B5579" w:rsidRPr="000B03E5" w:rsidRDefault="005B5579" w:rsidP="00FF599C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14:paraId="1387E914" w14:textId="77777777" w:rsidR="00A74A57" w:rsidRPr="005A115B" w:rsidRDefault="00A74A57" w:rsidP="00FF599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 Wysokość stypendium szkolnego ustala się w następujący sposób:</w:t>
      </w:r>
    </w:p>
    <w:p w14:paraId="600557F7" w14:textId="77777777" w:rsidR="00A74A57" w:rsidRDefault="00A74A57" w:rsidP="00FF599C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120% kwoty, o której mowa w art. 6 ust. 2 pkt 2 ustawy o świadczeniach rodzinnych,</w:t>
      </w:r>
      <w:r w:rsid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 xml:space="preserve">gdy dochód na jednego członka rodziny wynosi do 50% kwoty ustalonej w art. 8 ust. 1 </w:t>
      </w:r>
      <w:r w:rsidR="000A1579" w:rsidRPr="00FF599C">
        <w:rPr>
          <w:rFonts w:eastAsia="Times New Roman" w:cstheme="minorHAnsi"/>
          <w:sz w:val="24"/>
          <w:szCs w:val="24"/>
          <w:lang w:eastAsia="pl-PL"/>
        </w:rPr>
        <w:br/>
      </w:r>
      <w:r w:rsidRPr="00FF599C">
        <w:rPr>
          <w:rFonts w:eastAsia="Times New Roman" w:cstheme="minorHAnsi"/>
          <w:sz w:val="24"/>
          <w:szCs w:val="24"/>
          <w:lang w:eastAsia="pl-PL"/>
        </w:rPr>
        <w:t>pkt 2 ustawy</w:t>
      </w:r>
      <w:r w:rsidR="00951FE8" w:rsidRP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>o pomocy społecznej,</w:t>
      </w:r>
    </w:p>
    <w:p w14:paraId="2362F4BA" w14:textId="5C9CB093" w:rsidR="00FF599C" w:rsidRPr="005B5579" w:rsidRDefault="00A74A57" w:rsidP="005B5579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80% kwoty, o której mowa w art. 6 ust. 2 pkt 2 ustawy o świadczeniach rodzinnych,</w:t>
      </w:r>
      <w:r w:rsidR="00FF59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599C">
        <w:rPr>
          <w:rFonts w:eastAsia="Times New Roman" w:cstheme="minorHAnsi"/>
          <w:sz w:val="24"/>
          <w:szCs w:val="24"/>
          <w:lang w:eastAsia="pl-PL"/>
        </w:rPr>
        <w:t xml:space="preserve">gdy dochód na jednego członka rodziny wynosi powyżej 50% kwoty ustalonej w art. 8 </w:t>
      </w:r>
      <w:r w:rsidR="00462C09" w:rsidRPr="00FF599C">
        <w:rPr>
          <w:rFonts w:eastAsia="Times New Roman" w:cstheme="minorHAnsi"/>
          <w:sz w:val="24"/>
          <w:szCs w:val="24"/>
          <w:lang w:eastAsia="pl-PL"/>
        </w:rPr>
        <w:br/>
      </w:r>
      <w:r w:rsidRPr="00FF599C">
        <w:rPr>
          <w:rFonts w:eastAsia="Times New Roman" w:cstheme="minorHAnsi"/>
          <w:sz w:val="24"/>
          <w:szCs w:val="24"/>
          <w:lang w:eastAsia="pl-PL"/>
        </w:rPr>
        <w:t>ust. 1 pkt 2ustawy o pomocy społecznej.</w:t>
      </w:r>
    </w:p>
    <w:p w14:paraId="265352EC" w14:textId="59F271A6" w:rsidR="00A74A57" w:rsidRPr="005A115B" w:rsidRDefault="00A74A57" w:rsidP="000827F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4.</w:t>
      </w:r>
    </w:p>
    <w:p w14:paraId="65A0E8EC" w14:textId="77777777" w:rsidR="00A74A57" w:rsidRPr="005A115B" w:rsidRDefault="00A74A57" w:rsidP="00A74A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Tryb i sposób udzielania stypendium szkolnego</w:t>
      </w:r>
    </w:p>
    <w:p w14:paraId="6914809F" w14:textId="77777777" w:rsidR="00A74A57" w:rsidRPr="005A115B" w:rsidRDefault="00A74A57" w:rsidP="00A74A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973A43" w14:textId="77777777" w:rsidR="00A74A57" w:rsidRPr="005A115B" w:rsidRDefault="00A74A57" w:rsidP="00FF599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F59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1. Wniosek o przyznanie stypendium szkolnego składa się do 15 września danego roku szkolnego, a w przypadku:</w:t>
      </w:r>
    </w:p>
    <w:p w14:paraId="0EA308C4" w14:textId="77777777" w:rsidR="00A74A57" w:rsidRPr="00951FE8" w:rsidRDefault="00A74A57" w:rsidP="00FF599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1FE8">
        <w:rPr>
          <w:rFonts w:eastAsia="Times New Roman" w:cstheme="minorHAnsi"/>
          <w:sz w:val="24"/>
          <w:szCs w:val="24"/>
          <w:lang w:eastAsia="pl-PL"/>
        </w:rPr>
        <w:t>uczniów i słuchaczy szkół, w których zajęcia dydaktyczno-wychowawcze rozpoczynają się w pierwszym,</w:t>
      </w:r>
      <w:r w:rsidR="00951F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51FE8">
        <w:rPr>
          <w:rFonts w:eastAsia="Times New Roman" w:cstheme="minorHAnsi"/>
          <w:sz w:val="24"/>
          <w:szCs w:val="24"/>
          <w:lang w:eastAsia="pl-PL"/>
        </w:rPr>
        <w:t>powszednim dniu lutego – do dnia 15 lutego danego roku szkolnego;</w:t>
      </w:r>
    </w:p>
    <w:p w14:paraId="1F93F450" w14:textId="77777777" w:rsidR="00A74A57" w:rsidRPr="00951FE8" w:rsidRDefault="00A74A57" w:rsidP="00FF599C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1FE8">
        <w:rPr>
          <w:rFonts w:eastAsia="Times New Roman" w:cstheme="minorHAnsi"/>
          <w:sz w:val="24"/>
          <w:szCs w:val="24"/>
          <w:lang w:eastAsia="pl-PL"/>
        </w:rPr>
        <w:t>słuchaczy kolegiów pracowników służb społecznych –</w:t>
      </w:r>
      <w:r w:rsidR="00951F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51FE8">
        <w:rPr>
          <w:rFonts w:eastAsia="Times New Roman" w:cstheme="minorHAnsi"/>
          <w:sz w:val="24"/>
          <w:szCs w:val="24"/>
          <w:lang w:eastAsia="pl-PL"/>
        </w:rPr>
        <w:t>do dnia 15 października danego roku szkolnego.</w:t>
      </w:r>
    </w:p>
    <w:p w14:paraId="0A1061E1" w14:textId="77777777" w:rsidR="00A74A57" w:rsidRPr="005A115B" w:rsidRDefault="00A74A57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2. W uzasadnionych przypadkach, wniosek o przyznanie stypendium szkolnego może być złożony po upływie terminu, o którym mowa w ust. 1.</w:t>
      </w:r>
    </w:p>
    <w:p w14:paraId="3187ACC9" w14:textId="77777777" w:rsidR="00A74A57" w:rsidRPr="005A115B" w:rsidRDefault="00A74A57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 xml:space="preserve">3. Wniosek składa się na formularzu określonym w załączniku Nr 1 do </w:t>
      </w:r>
      <w:r w:rsidR="00951FE8">
        <w:rPr>
          <w:rFonts w:eastAsia="Times New Roman" w:cstheme="minorHAnsi"/>
          <w:sz w:val="24"/>
          <w:szCs w:val="24"/>
          <w:lang w:eastAsia="pl-PL"/>
        </w:rPr>
        <w:t>niniejszego r</w:t>
      </w:r>
      <w:r w:rsidRPr="005A115B">
        <w:rPr>
          <w:rFonts w:eastAsia="Times New Roman" w:cstheme="minorHAnsi"/>
          <w:sz w:val="24"/>
          <w:szCs w:val="24"/>
          <w:lang w:eastAsia="pl-PL"/>
        </w:rPr>
        <w:t>egulaminu lub bez</w:t>
      </w:r>
      <w:r w:rsidR="00BF13E1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wykorzystania formularza,</w:t>
      </w:r>
      <w:r w:rsidR="00951F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z zachowaniem wszystkich elementów wniosku, o których mowa w art. 90n ust. 4 ustawy.</w:t>
      </w:r>
    </w:p>
    <w:p w14:paraId="3CFC6FC4" w14:textId="77777777" w:rsidR="00A74A57" w:rsidRPr="005A115B" w:rsidRDefault="00A74A57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 xml:space="preserve">4. Stypendium szkolne przyznawane jest na okres nie dłuższy niż od września do czerwca </w:t>
      </w:r>
      <w:r w:rsidR="00543A0D">
        <w:rPr>
          <w:rFonts w:eastAsia="Times New Roman" w:cstheme="minorHAnsi"/>
          <w:sz w:val="24"/>
          <w:szCs w:val="24"/>
          <w:lang w:eastAsia="pl-PL"/>
        </w:rPr>
        <w:br/>
      </w:r>
      <w:r w:rsidRPr="005A115B">
        <w:rPr>
          <w:rFonts w:eastAsia="Times New Roman" w:cstheme="minorHAnsi"/>
          <w:sz w:val="24"/>
          <w:szCs w:val="24"/>
          <w:lang w:eastAsia="pl-PL"/>
        </w:rPr>
        <w:t>w danym roku szkolnym,</w:t>
      </w:r>
      <w:r w:rsidR="00543A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a w przypadku słuchaczy kolegiów pracowników służb społecznych – na okres nie dłuższy niż</w:t>
      </w:r>
      <w:r w:rsidR="00543A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od października do czerwca w danym roku szkolnym.</w:t>
      </w:r>
    </w:p>
    <w:p w14:paraId="3B587663" w14:textId="77777777" w:rsidR="00FF599C" w:rsidRDefault="00FF599C" w:rsidP="00A74A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BC2990B" w14:textId="77777777" w:rsidR="00A74A57" w:rsidRPr="005A115B" w:rsidRDefault="00A74A57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F59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1. Stypendium szkolne przyznane w formie</w:t>
      </w:r>
      <w:r w:rsidR="00543A0D">
        <w:rPr>
          <w:rFonts w:eastAsia="Times New Roman" w:cstheme="minorHAnsi"/>
          <w:sz w:val="24"/>
          <w:szCs w:val="24"/>
          <w:lang w:eastAsia="pl-PL"/>
        </w:rPr>
        <w:t>,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 o której mowa w § </w:t>
      </w:r>
      <w:r w:rsidR="00A94A81">
        <w:rPr>
          <w:rFonts w:eastAsia="Times New Roman" w:cstheme="minorHAnsi"/>
          <w:sz w:val="24"/>
          <w:szCs w:val="24"/>
          <w:lang w:eastAsia="pl-PL"/>
        </w:rPr>
        <w:t>4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 ust. 1 pkt 1-3</w:t>
      </w:r>
      <w:r w:rsidR="00543A0D">
        <w:rPr>
          <w:rFonts w:eastAsia="Times New Roman" w:cstheme="minorHAnsi"/>
          <w:sz w:val="24"/>
          <w:szCs w:val="24"/>
          <w:lang w:eastAsia="pl-PL"/>
        </w:rPr>
        <w:t>,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 realizowane jest poprzez refundację poniesionych wydatków i wypłacane w formie gotówkowej lub przelewem na wskazany przez wnioskodawcę rachunek bankowy</w:t>
      </w:r>
      <w:r w:rsidR="00543A0D">
        <w:rPr>
          <w:rFonts w:eastAsia="Times New Roman" w:cstheme="minorHAnsi"/>
          <w:sz w:val="24"/>
          <w:szCs w:val="24"/>
          <w:lang w:eastAsia="pl-PL"/>
        </w:rPr>
        <w:t>.</w:t>
      </w:r>
    </w:p>
    <w:p w14:paraId="0376161D" w14:textId="77777777" w:rsidR="00A74A57" w:rsidRPr="005A115B" w:rsidRDefault="00A74A57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sz w:val="24"/>
          <w:szCs w:val="24"/>
          <w:lang w:eastAsia="pl-PL"/>
        </w:rPr>
        <w:t>2. Refundacji poniesionych wydatków dokonuje się na podstawie przedłożonych faktur, rachunków,</w:t>
      </w:r>
      <w:r w:rsidR="00543A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biletów (oryginał faktury, oryginał rachunku uproszczonego) lub innych dowodów wpłat, wystawionych imiennie</w:t>
      </w:r>
      <w:r w:rsidR="00543A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na wnioskodawcę (rodzica lub pełnoletniego ucznia, któremu przyznano stypendium</w:t>
      </w:r>
      <w:r w:rsidR="00543A0D">
        <w:rPr>
          <w:rFonts w:eastAsia="Times New Roman" w:cstheme="minorHAnsi"/>
          <w:sz w:val="24"/>
          <w:szCs w:val="24"/>
          <w:lang w:eastAsia="pl-PL"/>
        </w:rPr>
        <w:t>)</w:t>
      </w:r>
      <w:r w:rsidRPr="005A115B">
        <w:rPr>
          <w:rFonts w:eastAsia="Times New Roman" w:cstheme="minorHAnsi"/>
          <w:sz w:val="24"/>
          <w:szCs w:val="24"/>
          <w:lang w:eastAsia="pl-PL"/>
        </w:rPr>
        <w:t>, z których to dokumentów wynikać będzie przeznaczenie (rodzaj) zakupionych produktów i usług.</w:t>
      </w:r>
    </w:p>
    <w:p w14:paraId="643B0537" w14:textId="77777777" w:rsidR="009F62FF" w:rsidRDefault="009F62FF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Refundacja następuje na  podstawie poniesionych wydatków w okresie od 1 września do 30 czerwca danego roku szkolnego</w:t>
      </w:r>
      <w:r w:rsidR="005C5BCD" w:rsidRPr="005A115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743EF0A" w14:textId="77777777" w:rsidR="00A74A57" w:rsidRPr="005A115B" w:rsidRDefault="009F62FF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5C5BCD" w:rsidRPr="005A115B">
        <w:rPr>
          <w:rFonts w:eastAsia="Times New Roman" w:cstheme="minorHAnsi"/>
          <w:sz w:val="24"/>
          <w:szCs w:val="24"/>
          <w:lang w:eastAsia="pl-PL"/>
        </w:rPr>
        <w:t xml:space="preserve">Dopuszczalny jest zwrot poniesionych wydatków w okresie od 1 lipca do 31 sierpnia </w:t>
      </w:r>
      <w:r w:rsidR="00283337">
        <w:rPr>
          <w:rFonts w:eastAsia="Times New Roman" w:cstheme="minorHAnsi"/>
          <w:sz w:val="24"/>
          <w:szCs w:val="24"/>
          <w:lang w:eastAsia="pl-PL"/>
        </w:rPr>
        <w:br/>
      </w:r>
      <w:r w:rsidR="005C5BCD" w:rsidRPr="005A115B">
        <w:rPr>
          <w:rFonts w:eastAsia="Times New Roman" w:cstheme="minorHAnsi"/>
          <w:sz w:val="24"/>
          <w:szCs w:val="24"/>
          <w:lang w:eastAsia="pl-PL"/>
        </w:rPr>
        <w:t xml:space="preserve">w związku z rozpoczęciem roku szkolnego, jeżeli wydatki zostały dokonane na dany rok szkolny. </w:t>
      </w:r>
    </w:p>
    <w:p w14:paraId="1436273B" w14:textId="022EDE35" w:rsidR="00A74A57" w:rsidRDefault="00283337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 xml:space="preserve">Stypendium szkolne </w:t>
      </w:r>
      <w:r w:rsidR="005C5BCD" w:rsidRPr="005A115B">
        <w:rPr>
          <w:rFonts w:eastAsia="Times New Roman" w:cstheme="minorHAnsi"/>
          <w:sz w:val="24"/>
          <w:szCs w:val="24"/>
          <w:lang w:eastAsia="pl-PL"/>
        </w:rPr>
        <w:t xml:space="preserve">wypłacane jest w okresach innych niż miesięcznie lub jednorazowo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5C5BCD" w:rsidRPr="005A115B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 xml:space="preserve">ustalonych </w:t>
      </w:r>
      <w:r w:rsidR="005C5BCD" w:rsidRPr="005A115B">
        <w:rPr>
          <w:rFonts w:eastAsia="Times New Roman" w:cstheme="minorHAnsi"/>
          <w:sz w:val="24"/>
          <w:szCs w:val="24"/>
          <w:lang w:eastAsia="pl-PL"/>
        </w:rPr>
        <w:t>terminach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B0F52D2" w14:textId="77777777" w:rsidR="005B5579" w:rsidRPr="005A115B" w:rsidRDefault="005B5579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8BB8AE" w14:textId="77777777" w:rsidR="00BF13E1" w:rsidRPr="005A115B" w:rsidRDefault="00BF13E1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5A115B">
        <w:rPr>
          <w:rFonts w:eastAsia="Times New Roman" w:cstheme="minorHAnsi"/>
          <w:sz w:val="24"/>
          <w:szCs w:val="24"/>
          <w:lang w:eastAsia="pl-PL"/>
        </w:rPr>
        <w:t>Stypendium szkolne wstrzymuje się albo cofa w przypadku ustania przyczyn, które stanowiły podstawę przyznania stypendium szkolnego</w:t>
      </w:r>
      <w:r w:rsidR="00B11CDB">
        <w:rPr>
          <w:rFonts w:eastAsia="Times New Roman" w:cstheme="minorHAnsi"/>
          <w:sz w:val="24"/>
          <w:szCs w:val="24"/>
          <w:lang w:eastAsia="pl-PL"/>
        </w:rPr>
        <w:t>.</w:t>
      </w:r>
    </w:p>
    <w:p w14:paraId="1738D889" w14:textId="77777777" w:rsidR="00A74A57" w:rsidRPr="005A115B" w:rsidRDefault="00A74A57" w:rsidP="00A74A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D7B3D7" w14:textId="77777777" w:rsidR="00A74A57" w:rsidRPr="005A115B" w:rsidRDefault="00A74A57" w:rsidP="00BF13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Rozdział 5.</w:t>
      </w:r>
    </w:p>
    <w:p w14:paraId="401B4886" w14:textId="77777777" w:rsidR="00A74A57" w:rsidRPr="005A115B" w:rsidRDefault="00A74A57" w:rsidP="00BF13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Tryb i sposób udzielania zasiłku szkolnego</w:t>
      </w:r>
    </w:p>
    <w:p w14:paraId="71BA1B9C" w14:textId="77777777" w:rsidR="00A74A57" w:rsidRPr="005A115B" w:rsidRDefault="00A74A57" w:rsidP="00A74A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C23533" w14:textId="77777777" w:rsidR="00F74E96" w:rsidRDefault="00BF13E1" w:rsidP="005B5579">
      <w:pPr>
        <w:spacing w:after="0" w:line="240" w:lineRule="auto"/>
        <w:ind w:firstLine="360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0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08CE" w:rsidRPr="004708CE">
        <w:rPr>
          <w:rStyle w:val="markedcontent"/>
          <w:rFonts w:ascii="Calibri" w:hAnsi="Calibri" w:cs="Calibri"/>
          <w:sz w:val="24"/>
          <w:szCs w:val="24"/>
        </w:rPr>
        <w:t>Zasiłek szkolny może być przyznany uczniowi</w:t>
      </w:r>
      <w:r w:rsidR="004708CE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4708CE" w:rsidRPr="004708CE">
        <w:rPr>
          <w:rStyle w:val="markedcontent"/>
          <w:rFonts w:ascii="Calibri" w:hAnsi="Calibri" w:cs="Calibri"/>
          <w:sz w:val="24"/>
          <w:szCs w:val="24"/>
        </w:rPr>
        <w:t>znajdując</w:t>
      </w:r>
      <w:r w:rsidR="004708CE">
        <w:rPr>
          <w:rStyle w:val="markedcontent"/>
          <w:rFonts w:ascii="Calibri" w:hAnsi="Calibri" w:cs="Calibri"/>
          <w:sz w:val="24"/>
          <w:szCs w:val="24"/>
        </w:rPr>
        <w:t>emu</w:t>
      </w:r>
      <w:r w:rsidR="004708CE" w:rsidRPr="004708CE">
        <w:rPr>
          <w:rStyle w:val="markedcontent"/>
          <w:rFonts w:ascii="Calibri" w:hAnsi="Calibri" w:cs="Calibri"/>
          <w:sz w:val="24"/>
          <w:szCs w:val="24"/>
        </w:rPr>
        <w:t xml:space="preserve"> się przejściowo </w:t>
      </w:r>
      <w:r w:rsidR="00FF599C">
        <w:rPr>
          <w:rStyle w:val="markedcontent"/>
          <w:rFonts w:ascii="Calibri" w:hAnsi="Calibri" w:cs="Calibri"/>
          <w:sz w:val="24"/>
          <w:szCs w:val="24"/>
        </w:rPr>
        <w:br/>
      </w:r>
      <w:r w:rsidR="004708CE" w:rsidRPr="004708CE">
        <w:rPr>
          <w:rStyle w:val="markedcontent"/>
          <w:rFonts w:ascii="Calibri" w:hAnsi="Calibri" w:cs="Calibri"/>
          <w:sz w:val="24"/>
          <w:szCs w:val="24"/>
        </w:rPr>
        <w:t>w trudnej sytuacji materialnej wyłącznie z powodu zdarzenia losowego.</w:t>
      </w:r>
    </w:p>
    <w:p w14:paraId="347F8D04" w14:textId="77777777" w:rsidR="00FF599C" w:rsidRPr="00F74E96" w:rsidRDefault="00FF599C" w:rsidP="00FF599C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C51A1BB" w14:textId="77777777" w:rsidR="00F74E96" w:rsidRPr="005A115B" w:rsidRDefault="00F74E96" w:rsidP="00FF599C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94A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A115B">
        <w:rPr>
          <w:rFonts w:eastAsia="Times New Roman" w:cstheme="minorHAnsi"/>
          <w:sz w:val="24"/>
          <w:szCs w:val="24"/>
          <w:lang w:eastAsia="pl-PL"/>
        </w:rPr>
        <w:t>Zdarzeniami losowymi uzasadniającymi przyznanie zasiłku są w szczególności:</w:t>
      </w:r>
    </w:p>
    <w:p w14:paraId="02B63D28" w14:textId="77777777" w:rsidR="00F74E96" w:rsidRDefault="00F74E96" w:rsidP="00FF599C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1CDB">
        <w:rPr>
          <w:rFonts w:eastAsia="Times New Roman" w:cstheme="minorHAnsi"/>
          <w:sz w:val="24"/>
          <w:szCs w:val="24"/>
          <w:lang w:eastAsia="pl-PL"/>
        </w:rPr>
        <w:t>śmierć rodzica;</w:t>
      </w:r>
    </w:p>
    <w:p w14:paraId="2454E02E" w14:textId="77777777" w:rsidR="00F74E96" w:rsidRDefault="00F74E96" w:rsidP="00FF599C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utrata lub zniszczenie mieszkania/domu ucznia;</w:t>
      </w:r>
    </w:p>
    <w:p w14:paraId="6729047A" w14:textId="77777777" w:rsidR="00F74E96" w:rsidRDefault="00F74E96" w:rsidP="00FF599C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t>ciężki wypadek lub nagła choroba ucznia;</w:t>
      </w:r>
    </w:p>
    <w:p w14:paraId="2B9D9CE8" w14:textId="77777777" w:rsidR="00F74E96" w:rsidRPr="00FF599C" w:rsidRDefault="00F74E96" w:rsidP="00FF599C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599C">
        <w:rPr>
          <w:rFonts w:eastAsia="Times New Roman" w:cstheme="minorHAnsi"/>
          <w:sz w:val="24"/>
          <w:szCs w:val="24"/>
          <w:lang w:eastAsia="pl-PL"/>
        </w:rPr>
        <w:lastRenderedPageBreak/>
        <w:t>inne zdarzenie losowe mające wpływ na niezaspokojenie potrzeb edukacyjnych ucznia.</w:t>
      </w:r>
    </w:p>
    <w:p w14:paraId="589928ED" w14:textId="77777777" w:rsidR="00F74E96" w:rsidRPr="004708CE" w:rsidRDefault="00F74E96" w:rsidP="00A74A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C3F23B" w14:textId="77777777" w:rsidR="00A74A57" w:rsidRDefault="001B2772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Wysokość zasiłku szkolnego nie może przekroczyć jednorazowo kwoty stanowiącej pięciokrotność</w:t>
      </w:r>
      <w:r w:rsidR="00BF13E1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kwoty, o której mowa</w:t>
      </w:r>
      <w:r w:rsidR="008B77FB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w art. 6 ust. 2 pkt 2 ustawy o świadczeniach rodzinnych.</w:t>
      </w:r>
    </w:p>
    <w:p w14:paraId="263064A7" w14:textId="77777777" w:rsidR="00FF599C" w:rsidRPr="005A115B" w:rsidRDefault="00FF599C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921C62" w14:textId="77777777" w:rsidR="00A74A57" w:rsidRDefault="00BF13E1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164A" w:rsidRPr="005A115B">
        <w:rPr>
          <w:rFonts w:eastAsia="Times New Roman" w:cstheme="minorHAnsi"/>
          <w:sz w:val="24"/>
          <w:szCs w:val="24"/>
          <w:lang w:eastAsia="pl-PL"/>
        </w:rPr>
        <w:t xml:space="preserve">Zasiłek szkolny w formie świadczenia pieniężnego będzie wypłacany </w:t>
      </w:r>
      <w:r w:rsidR="007E164A">
        <w:rPr>
          <w:rFonts w:eastAsia="Times New Roman" w:cstheme="minorHAnsi"/>
          <w:sz w:val="24"/>
          <w:szCs w:val="24"/>
          <w:lang w:eastAsia="pl-PL"/>
        </w:rPr>
        <w:t>będzie w formie gotówkowej</w:t>
      </w:r>
      <w:r w:rsidR="007E164A" w:rsidRPr="005A115B">
        <w:rPr>
          <w:rFonts w:eastAsia="Times New Roman" w:cstheme="minorHAnsi"/>
          <w:sz w:val="24"/>
          <w:szCs w:val="24"/>
          <w:lang w:eastAsia="pl-PL"/>
        </w:rPr>
        <w:t xml:space="preserve"> lub przelewem</w:t>
      </w:r>
      <w:r w:rsidR="007E16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164A" w:rsidRPr="005A115B">
        <w:rPr>
          <w:rFonts w:eastAsia="Times New Roman" w:cstheme="minorHAnsi"/>
          <w:sz w:val="24"/>
          <w:szCs w:val="24"/>
          <w:lang w:eastAsia="pl-PL"/>
        </w:rPr>
        <w:t xml:space="preserve">na rachunek bankowy </w:t>
      </w:r>
      <w:r w:rsidR="007E164A">
        <w:rPr>
          <w:rFonts w:eastAsia="Times New Roman" w:cstheme="minorHAnsi"/>
          <w:sz w:val="24"/>
          <w:szCs w:val="24"/>
          <w:lang w:eastAsia="pl-PL"/>
        </w:rPr>
        <w:t xml:space="preserve">wskazany przez </w:t>
      </w:r>
      <w:r w:rsidR="007E164A" w:rsidRPr="005A115B">
        <w:rPr>
          <w:rFonts w:eastAsia="Times New Roman" w:cstheme="minorHAnsi"/>
          <w:sz w:val="24"/>
          <w:szCs w:val="24"/>
          <w:lang w:eastAsia="pl-PL"/>
        </w:rPr>
        <w:t>wnioskodawc</w:t>
      </w:r>
      <w:r w:rsidR="007E164A">
        <w:rPr>
          <w:rFonts w:eastAsia="Times New Roman" w:cstheme="minorHAnsi"/>
          <w:sz w:val="24"/>
          <w:szCs w:val="24"/>
          <w:lang w:eastAsia="pl-PL"/>
        </w:rPr>
        <w:t>ę</w:t>
      </w:r>
      <w:r w:rsidR="007E164A" w:rsidRPr="005A115B">
        <w:rPr>
          <w:rFonts w:eastAsia="Times New Roman" w:cstheme="minorHAnsi"/>
          <w:sz w:val="24"/>
          <w:szCs w:val="24"/>
          <w:lang w:eastAsia="pl-PL"/>
        </w:rPr>
        <w:t>.</w:t>
      </w:r>
    </w:p>
    <w:p w14:paraId="65579A8A" w14:textId="77777777" w:rsidR="00FF599C" w:rsidRPr="005A115B" w:rsidRDefault="00FF599C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D09026" w14:textId="77777777" w:rsidR="00A74A57" w:rsidRDefault="00BF13E1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14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 xml:space="preserve"> Zasiłek szkolny w formie pomocy rzeczowej o charakterze edukacyjnym realizowane jest poprzez refundację poniesionych wydatków na podstawie przedłożonych faktur, rachunków,</w:t>
      </w:r>
      <w:r w:rsidR="00B11CD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biletów (oryginał faktury, oryginał rachunku uproszczonego) lub innych dowodów wpłat, musi być imiennie</w:t>
      </w:r>
      <w:r w:rsidR="00B11CD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wystawiony na wnioskodawcę, któremu przyznano zasiłek szkolny.</w:t>
      </w:r>
    </w:p>
    <w:p w14:paraId="1836F0DA" w14:textId="77777777" w:rsidR="00FF599C" w:rsidRPr="005A115B" w:rsidRDefault="00FF599C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C2962B" w14:textId="77777777" w:rsidR="00A74A57" w:rsidRDefault="00BF13E1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15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Przy udzielaniu zasił</w:t>
      </w:r>
      <w:r w:rsidRPr="005A115B">
        <w:rPr>
          <w:rFonts w:eastAsia="Times New Roman" w:cstheme="minorHAnsi"/>
          <w:sz w:val="24"/>
          <w:szCs w:val="24"/>
          <w:lang w:eastAsia="pl-PL"/>
        </w:rPr>
        <w:t>k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 xml:space="preserve">u szkolnego 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nie uwzględnia się miesięcznej </w:t>
      </w:r>
      <w:r w:rsidR="00A74A57" w:rsidRPr="005A115B">
        <w:rPr>
          <w:rFonts w:eastAsia="Times New Roman" w:cstheme="minorHAnsi"/>
          <w:sz w:val="24"/>
          <w:szCs w:val="24"/>
          <w:lang w:eastAsia="pl-PL"/>
        </w:rPr>
        <w:t>wysokości dochodu na osobę, o której mowa w art. 90d ust. 8 ustawy</w:t>
      </w:r>
      <w:r w:rsidR="00B11CDB">
        <w:rPr>
          <w:rFonts w:eastAsia="Times New Roman" w:cstheme="minorHAnsi"/>
          <w:sz w:val="24"/>
          <w:szCs w:val="24"/>
          <w:lang w:eastAsia="pl-PL"/>
        </w:rPr>
        <w:t>.</w:t>
      </w:r>
    </w:p>
    <w:p w14:paraId="5A07A139" w14:textId="77777777" w:rsidR="00FF599C" w:rsidRPr="005A115B" w:rsidRDefault="00FF599C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C0EAFC" w14:textId="77777777" w:rsidR="00BF13E1" w:rsidRDefault="00BF13E1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115B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7E164A">
        <w:rPr>
          <w:rFonts w:eastAsia="Times New Roman" w:cstheme="minorHAnsi"/>
          <w:b/>
          <w:sz w:val="24"/>
          <w:szCs w:val="24"/>
          <w:lang w:eastAsia="pl-PL"/>
        </w:rPr>
        <w:t>16</w:t>
      </w:r>
      <w:r w:rsidRPr="005A115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F599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E164A" w:rsidRPr="007E164A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5A115B">
        <w:rPr>
          <w:rFonts w:eastAsia="Times New Roman" w:cstheme="minorHAnsi"/>
          <w:sz w:val="24"/>
          <w:szCs w:val="24"/>
          <w:lang w:eastAsia="pl-PL"/>
        </w:rPr>
        <w:t xml:space="preserve"> Wniosek składa się na formularzu określonym w załączniku Nr 2 do </w:t>
      </w:r>
      <w:r w:rsidR="00B11CDB">
        <w:rPr>
          <w:rFonts w:eastAsia="Times New Roman" w:cstheme="minorHAnsi"/>
          <w:sz w:val="24"/>
          <w:szCs w:val="24"/>
          <w:lang w:eastAsia="pl-PL"/>
        </w:rPr>
        <w:t>niniejszego r</w:t>
      </w:r>
      <w:r w:rsidRPr="005A115B">
        <w:rPr>
          <w:rFonts w:eastAsia="Times New Roman" w:cstheme="minorHAnsi"/>
          <w:sz w:val="24"/>
          <w:szCs w:val="24"/>
          <w:lang w:eastAsia="pl-PL"/>
        </w:rPr>
        <w:t>egulaminu lub bez wykorzystania formularza</w:t>
      </w:r>
      <w:r w:rsidR="00B11CD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A115B">
        <w:rPr>
          <w:rFonts w:eastAsia="Times New Roman" w:cstheme="minorHAnsi"/>
          <w:sz w:val="24"/>
          <w:szCs w:val="24"/>
          <w:lang w:eastAsia="pl-PL"/>
        </w:rPr>
        <w:t>z zachowaniem wszystkich elementów wniosku, o których mowa w art. 90n ust. 4 ustawy</w:t>
      </w:r>
      <w:r w:rsidR="00B11CDB">
        <w:rPr>
          <w:rFonts w:eastAsia="Times New Roman" w:cstheme="minorHAnsi"/>
          <w:sz w:val="24"/>
          <w:szCs w:val="24"/>
          <w:lang w:eastAsia="pl-PL"/>
        </w:rPr>
        <w:t>.</w:t>
      </w:r>
    </w:p>
    <w:p w14:paraId="1103B93D" w14:textId="77777777" w:rsidR="00F74E96" w:rsidRPr="005A115B" w:rsidRDefault="007E164A" w:rsidP="00FF599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="00F74E96" w:rsidRPr="005A115B">
        <w:rPr>
          <w:rFonts w:eastAsia="Times New Roman" w:cstheme="minorHAnsi"/>
          <w:sz w:val="24"/>
          <w:szCs w:val="24"/>
          <w:lang w:eastAsia="pl-PL"/>
        </w:rPr>
        <w:t>. Do wniosku należy dołączyć dokument potwierdzający wystąpienie zdarzenia losowego.</w:t>
      </w:r>
    </w:p>
    <w:p w14:paraId="56E61E05" w14:textId="77777777" w:rsidR="00F74E96" w:rsidRPr="005A115B" w:rsidRDefault="00F74E96" w:rsidP="00A74A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74E96" w:rsidRPr="005A115B" w:rsidSect="0012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17"/>
    <w:multiLevelType w:val="hybridMultilevel"/>
    <w:tmpl w:val="CDBE8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B59"/>
    <w:multiLevelType w:val="hybridMultilevel"/>
    <w:tmpl w:val="01E4E802"/>
    <w:lvl w:ilvl="0" w:tplc="6B643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DB2"/>
    <w:multiLevelType w:val="hybridMultilevel"/>
    <w:tmpl w:val="22240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1625B"/>
    <w:multiLevelType w:val="hybridMultilevel"/>
    <w:tmpl w:val="F028C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2DD1"/>
    <w:multiLevelType w:val="hybridMultilevel"/>
    <w:tmpl w:val="DF6C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6909"/>
    <w:multiLevelType w:val="hybridMultilevel"/>
    <w:tmpl w:val="8940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1BFE"/>
    <w:multiLevelType w:val="hybridMultilevel"/>
    <w:tmpl w:val="31FC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ABE"/>
    <w:multiLevelType w:val="hybridMultilevel"/>
    <w:tmpl w:val="B632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3791"/>
    <w:multiLevelType w:val="hybridMultilevel"/>
    <w:tmpl w:val="0284C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4AEE"/>
    <w:multiLevelType w:val="hybridMultilevel"/>
    <w:tmpl w:val="99561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F39F7"/>
    <w:multiLevelType w:val="hybridMultilevel"/>
    <w:tmpl w:val="F97A6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127E0"/>
    <w:multiLevelType w:val="hybridMultilevel"/>
    <w:tmpl w:val="0816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805F4"/>
    <w:multiLevelType w:val="hybridMultilevel"/>
    <w:tmpl w:val="035A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664B"/>
    <w:multiLevelType w:val="hybridMultilevel"/>
    <w:tmpl w:val="0DF4B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76160"/>
    <w:multiLevelType w:val="hybridMultilevel"/>
    <w:tmpl w:val="3D0C4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25EB"/>
    <w:multiLevelType w:val="hybridMultilevel"/>
    <w:tmpl w:val="BE929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502E"/>
    <w:multiLevelType w:val="hybridMultilevel"/>
    <w:tmpl w:val="4A8A1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50C0"/>
    <w:multiLevelType w:val="hybridMultilevel"/>
    <w:tmpl w:val="97B6A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0EF4"/>
    <w:multiLevelType w:val="hybridMultilevel"/>
    <w:tmpl w:val="EFDC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F0D68"/>
    <w:multiLevelType w:val="hybridMultilevel"/>
    <w:tmpl w:val="FB8C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014E"/>
    <w:multiLevelType w:val="hybridMultilevel"/>
    <w:tmpl w:val="B210C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4790"/>
    <w:multiLevelType w:val="hybridMultilevel"/>
    <w:tmpl w:val="D954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1699"/>
    <w:multiLevelType w:val="hybridMultilevel"/>
    <w:tmpl w:val="1B642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C6CAC"/>
    <w:multiLevelType w:val="hybridMultilevel"/>
    <w:tmpl w:val="3D0C4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328"/>
    <w:multiLevelType w:val="hybridMultilevel"/>
    <w:tmpl w:val="96BA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A77F1"/>
    <w:multiLevelType w:val="hybridMultilevel"/>
    <w:tmpl w:val="3EE44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4A6765"/>
    <w:multiLevelType w:val="hybridMultilevel"/>
    <w:tmpl w:val="BC0E0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332C7"/>
    <w:multiLevelType w:val="hybridMultilevel"/>
    <w:tmpl w:val="7BFE2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2748A"/>
    <w:multiLevelType w:val="hybridMultilevel"/>
    <w:tmpl w:val="23C6A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67123"/>
    <w:multiLevelType w:val="hybridMultilevel"/>
    <w:tmpl w:val="3872E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2153">
    <w:abstractNumId w:val="17"/>
  </w:num>
  <w:num w:numId="2" w16cid:durableId="1592157488">
    <w:abstractNumId w:val="19"/>
  </w:num>
  <w:num w:numId="3" w16cid:durableId="6562684">
    <w:abstractNumId w:val="15"/>
  </w:num>
  <w:num w:numId="4" w16cid:durableId="2131047151">
    <w:abstractNumId w:val="13"/>
  </w:num>
  <w:num w:numId="5" w16cid:durableId="53235686">
    <w:abstractNumId w:val="7"/>
  </w:num>
  <w:num w:numId="6" w16cid:durableId="1597520739">
    <w:abstractNumId w:val="6"/>
  </w:num>
  <w:num w:numId="7" w16cid:durableId="212735585">
    <w:abstractNumId w:val="12"/>
  </w:num>
  <w:num w:numId="8" w16cid:durableId="1188056085">
    <w:abstractNumId w:val="20"/>
  </w:num>
  <w:num w:numId="9" w16cid:durableId="1413237731">
    <w:abstractNumId w:val="0"/>
  </w:num>
  <w:num w:numId="10" w16cid:durableId="1427459483">
    <w:abstractNumId w:val="18"/>
  </w:num>
  <w:num w:numId="11" w16cid:durableId="1676148765">
    <w:abstractNumId w:val="11"/>
  </w:num>
  <w:num w:numId="12" w16cid:durableId="2045249045">
    <w:abstractNumId w:val="21"/>
  </w:num>
  <w:num w:numId="13" w16cid:durableId="1547179731">
    <w:abstractNumId w:val="3"/>
  </w:num>
  <w:num w:numId="14" w16cid:durableId="256641914">
    <w:abstractNumId w:val="16"/>
  </w:num>
  <w:num w:numId="15" w16cid:durableId="219286359">
    <w:abstractNumId w:val="29"/>
  </w:num>
  <w:num w:numId="16" w16cid:durableId="1059742361">
    <w:abstractNumId w:val="8"/>
  </w:num>
  <w:num w:numId="17" w16cid:durableId="190653155">
    <w:abstractNumId w:val="1"/>
  </w:num>
  <w:num w:numId="18" w16cid:durableId="87308927">
    <w:abstractNumId w:val="24"/>
  </w:num>
  <w:num w:numId="19" w16cid:durableId="897519391">
    <w:abstractNumId w:val="22"/>
  </w:num>
  <w:num w:numId="20" w16cid:durableId="1217006498">
    <w:abstractNumId w:val="26"/>
  </w:num>
  <w:num w:numId="21" w16cid:durableId="1623225669">
    <w:abstractNumId w:val="14"/>
  </w:num>
  <w:num w:numId="22" w16cid:durableId="1344430545">
    <w:abstractNumId w:val="2"/>
  </w:num>
  <w:num w:numId="23" w16cid:durableId="717437960">
    <w:abstractNumId w:val="9"/>
  </w:num>
  <w:num w:numId="24" w16cid:durableId="1033463514">
    <w:abstractNumId w:val="25"/>
  </w:num>
  <w:num w:numId="25" w16cid:durableId="389958472">
    <w:abstractNumId w:val="5"/>
  </w:num>
  <w:num w:numId="26" w16cid:durableId="1436444830">
    <w:abstractNumId w:val="10"/>
  </w:num>
  <w:num w:numId="27" w16cid:durableId="639918916">
    <w:abstractNumId w:val="4"/>
  </w:num>
  <w:num w:numId="28" w16cid:durableId="1727532133">
    <w:abstractNumId w:val="28"/>
  </w:num>
  <w:num w:numId="29" w16cid:durableId="197816937">
    <w:abstractNumId w:val="27"/>
  </w:num>
  <w:num w:numId="30" w16cid:durableId="20925787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47"/>
    <w:rsid w:val="00027EF7"/>
    <w:rsid w:val="000827FB"/>
    <w:rsid w:val="000A1579"/>
    <w:rsid w:val="000B03E5"/>
    <w:rsid w:val="001278FB"/>
    <w:rsid w:val="001444C8"/>
    <w:rsid w:val="00160BC9"/>
    <w:rsid w:val="001B2772"/>
    <w:rsid w:val="00283337"/>
    <w:rsid w:val="002E1F6E"/>
    <w:rsid w:val="002E703B"/>
    <w:rsid w:val="00350960"/>
    <w:rsid w:val="00451453"/>
    <w:rsid w:val="00462C09"/>
    <w:rsid w:val="004708CE"/>
    <w:rsid w:val="0049039E"/>
    <w:rsid w:val="004D77F4"/>
    <w:rsid w:val="00543A0D"/>
    <w:rsid w:val="005A115B"/>
    <w:rsid w:val="005B5579"/>
    <w:rsid w:val="005C5BCD"/>
    <w:rsid w:val="00632899"/>
    <w:rsid w:val="006E3F5F"/>
    <w:rsid w:val="006E777E"/>
    <w:rsid w:val="00726104"/>
    <w:rsid w:val="007B041E"/>
    <w:rsid w:val="007E164A"/>
    <w:rsid w:val="007F60DC"/>
    <w:rsid w:val="008B77FB"/>
    <w:rsid w:val="00951FE8"/>
    <w:rsid w:val="009F62FF"/>
    <w:rsid w:val="00A74A57"/>
    <w:rsid w:val="00A86690"/>
    <w:rsid w:val="00A90A22"/>
    <w:rsid w:val="00A94A81"/>
    <w:rsid w:val="00AC02EE"/>
    <w:rsid w:val="00B11CDB"/>
    <w:rsid w:val="00B215B5"/>
    <w:rsid w:val="00BF13E1"/>
    <w:rsid w:val="00C84935"/>
    <w:rsid w:val="00CD6BAC"/>
    <w:rsid w:val="00CE6AB0"/>
    <w:rsid w:val="00CF427B"/>
    <w:rsid w:val="00D04147"/>
    <w:rsid w:val="00D17CA9"/>
    <w:rsid w:val="00DA1A6C"/>
    <w:rsid w:val="00E101EC"/>
    <w:rsid w:val="00E30117"/>
    <w:rsid w:val="00EA3CD5"/>
    <w:rsid w:val="00EA5566"/>
    <w:rsid w:val="00EB39AD"/>
    <w:rsid w:val="00F74E96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C67C"/>
  <w15:docId w15:val="{8BB6C691-F2EA-4AC1-8831-BEE447AD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4147"/>
  </w:style>
  <w:style w:type="paragraph" w:styleId="Akapitzlist">
    <w:name w:val="List Paragraph"/>
    <w:basedOn w:val="Normalny"/>
    <w:uiPriority w:val="34"/>
    <w:qFormat/>
    <w:rsid w:val="00D17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0A79-AF5D-459F-85FC-DC78AD10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Pyza</cp:lastModifiedBy>
  <cp:revision>6</cp:revision>
  <cp:lastPrinted>2022-05-23T07:10:00Z</cp:lastPrinted>
  <dcterms:created xsi:type="dcterms:W3CDTF">2022-05-23T07:37:00Z</dcterms:created>
  <dcterms:modified xsi:type="dcterms:W3CDTF">2022-07-20T12:29:00Z</dcterms:modified>
</cp:coreProperties>
</file>